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Philippe CAVOIT</w:t>
      </w:r>
    </w:p>
    <w:p>
      <w:pPr>
        <w:spacing w:line="240" w:lineRule="auto" w:before="0" w:after="0"/>
        <w:jc w:val="right"/>
      </w:pPr>
      <w:r>
        <w:t>1 rue François Coulet Parc Ouest BP 47407, 14404 BAYEUX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(31), je dépose aujourd'hui ma candidature avec l'ambition de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et règles d’urbanisme pour sécuriser des projets, qu’il s’agisse de bornage, de division ou d’aménagement durable.</w:t>
      </w:r>
    </w:p>
    <w:p>
      <w:pPr>
        <w:spacing w:line="276" w:lineRule="auto" w:before="0" w:after="160"/>
        <w:jc w:val="both"/>
      </w:pPr>
      <w:r>
        <w:t>Votre cabinet se distingue par un équilibre remarquable entre la transmission d'un savoir-faire historique, hérité de la SCP ABRAHAM depuis 1930, et une modernisation constante des outils de mesure. Cette capacité à conjuguer l'ancrage patrimonial avec une approche agile et une exigence de double relecture témoigne d'un engagement sérieux envers la protection de la propriété foncière. Votre volonté de rester une structure à taille humaine, privilégiant l'écoute et la compréhension des enjeux de chaque client, reflète une vision du métier fondée sur la qualité du conseil.</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 utiliser la rigueur méthodologique acquise lors de mes travaux de recherche pour appréhender avec précision les réalités du droit foncier.</w:t>
      </w:r>
    </w:p>
    <w:p>
      <w:pPr>
        <w:spacing w:line="276" w:lineRule="auto" w:before="0" w:after="160"/>
        <w:jc w:val="both"/>
      </w:pPr>
      <w:r>
        <w:t>Lors de mon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