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Alexis Alain Claude Elisabeth</w:t>
      </w:r>
    </w:p>
    <w:p>
      <w:pPr>
        <w:spacing w:line="240" w:lineRule="auto" w:before="0" w:after="0"/>
        <w:jc w:val="right"/>
      </w:pPr>
      <w:r>
        <w:t>GEODIS Société de Géomètres-Experts</w:t>
      </w:r>
    </w:p>
    <w:p>
      <w:pPr>
        <w:spacing w:line="240" w:lineRule="auto" w:before="0" w:after="0"/>
        <w:jc w:val="right"/>
      </w:pPr>
      <w:r>
        <w:t>14 avenue de la voie au coq</w:t>
      </w:r>
    </w:p>
    <w:p>
      <w:pPr>
        <w:spacing w:line="240" w:lineRule="auto" w:before="0" w:after="0"/>
        <w:jc w:val="right"/>
      </w:pPr>
      <w:r>
        <w:t>14760 BRETTEVILLE SUR ODON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Mon parcours ayant été confirmé par l'Ordre, je suis à la recherche d'un poste de collaborateur qui constituera le cadre de mon stage professionnel de deux ans. À l’issue d’un stage d’observation instructif au sein du cabinet de Monsieur Pascal Vailles à Muret (31), je dépose aujourd'hui ma candidature pour m'investir pleinement au sein de votre cabinet.</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division ou aménagement durable.</w:t>
      </w:r>
    </w:p>
    <w:p>
      <w:pPr>
        <w:spacing w:line="276" w:lineRule="auto" w:before="0" w:after="160"/>
        <w:jc w:val="both"/>
      </w:pPr>
      <w:r>
        <w:t>Votre cabinet se distingue par une expertise technique de haute précision, capable de répondre à des projets d'envergure variés, allant du lotissement de quartier aux infrastructures complexes de génie civil, d'énergie ou de transport. Votre capacité à traiter des données hétérogènes pour des acteurs divers témoigne d'une grande polyvalence opérationnelle. J'apprécie particulièrement votre engagement envers les enjeux environnementaux et votre volonté de proposer des solutions durables, tout en maintenant une exigence de conformité submillimétrique dans vos relevés et mesures de structure.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