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Alain Hoy</w:t>
      </w:r>
    </w:p>
    <w:p>
      <w:pPr>
        <w:spacing w:line="240" w:lineRule="auto" w:before="0" w:after="0"/>
        <w:jc w:val="right"/>
      </w:pPr>
      <w:r>
        <w:t>MERCATOR²</w:t>
      </w:r>
    </w:p>
    <w:p>
      <w:pPr>
        <w:spacing w:line="240" w:lineRule="auto" w:before="0" w:after="0"/>
        <w:jc w:val="right"/>
      </w:pPr>
      <w:r>
        <w:t>105 avenue du 6 juin</w:t>
      </w:r>
    </w:p>
    <w:p>
      <w:pPr>
        <w:spacing w:line="240" w:lineRule="auto" w:before="0" w:after="0"/>
        <w:jc w:val="right"/>
      </w:pPr>
      <w:r>
        <w:t>14100 LISIEUX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Hoy,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aujourd'hui à la recherche d'un poste de collaborateur qui constituera le cadre de mon stage professionnel de deux ans. À l’issue d’un stage d’observation très instructif au sein du cabinet de Monsieur Pascal Vailles à Muret (31), je dépose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 Cette double compétence, alliant précision géométrique et analyse réglementaire, constitue pour moi le cœur de l'intérêt de cette profession.</w:t>
      </w:r>
    </w:p>
    <w:p>
      <w:pPr>
        <w:spacing w:line="276" w:lineRule="auto" w:before="0" w:after="160"/>
        <w:jc w:val="both"/>
      </w:pPr>
      <w:r>
        <w:t>Votre cabinet se distingue par un ancrage territorial fort autour des pôles de Lisieux et de Bernay, témoignant d'une expertise de proximité au sein de la région Normandie. J'ai noté que votre approche privilégie la réactivité et le contact direct, reflétant une philosophie pragmatique centrée sur l'efficacité opérationnelle et la relation de confiance avec le client. Cette volonté de rester accessible, tout en gérant une activité diversifiée allant de la topographie à l'aménagement, illustre une structure solide qui place le travail de terrain et le conseil au cœur de ses priorités.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Hoy,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