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LEMBLE</w:t>
      </w:r>
    </w:p>
    <w:p>
      <w:pPr>
        <w:spacing w:line="240" w:lineRule="auto" w:before="0" w:after="0"/>
        <w:jc w:val="right"/>
      </w:pPr>
      <w:r>
        <w:t>22 rue de Bretagne</w:t>
      </w:r>
    </w:p>
    <w:p>
      <w:pPr>
        <w:spacing w:line="240" w:lineRule="auto" w:before="0" w:after="0"/>
        <w:jc w:val="right"/>
      </w:pPr>
      <w:r>
        <w:t>27300 BERNAY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LEMBLE,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local à Bernay et sa maîtrise du cœur de métier de la géométrie et de la précision. En intervenant sur un territoire précis, vous assurez une connaissance fine des problématiques foncières locales, garantissant une expertise de proximité indispensable à la sécurisation de vos projets d'aménagement. Cette approche, centrée sur la fiabilité technique et la connaissance du terrain, constitue un cadre structurant pour un futur professionnel.</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LEMBLE,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