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L'AB6 SAS</w:t>
      </w:r>
    </w:p>
    <w:p>
      <w:pPr>
        <w:spacing w:line="240" w:lineRule="auto" w:before="0" w:after="0"/>
        <w:jc w:val="right"/>
      </w:pPr>
      <w:r>
        <w:t>1, allée des Noyers BP 50049</w:t>
      </w:r>
    </w:p>
    <w:p>
      <w:pPr>
        <w:spacing w:line="240" w:lineRule="auto" w:before="0" w:after="0"/>
        <w:jc w:val="right"/>
      </w:pPr>
      <w:r>
        <w:t>16300 BARBEZIEUX ST HILAIRE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Le cabinet L'AB6 SAS se distingue par une approche ancrée dans la maîtrise du cœur de métier et une présence affirmée sur son territoire. Cette dimension de proximité, alliée à une expertise technique solide, permet d'assurer un accompagnement de qualité auprès des clients. La capacité du cabinet à gérer des dossiers complexes tout en maintenant un lien direct avec les réalités locales constitue un gage de sérieux et de fiabilité.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de précision.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