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Stéphane Devouge</w:t>
      </w:r>
    </w:p>
    <w:p>
      <w:pPr>
        <w:spacing w:line="240" w:lineRule="auto" w:before="0" w:after="0"/>
        <w:jc w:val="right"/>
      </w:pPr>
      <w:r>
        <w:t>Cabinet DEVOUGE Stéphane SARL</w:t>
      </w:r>
    </w:p>
    <w:p>
      <w:pPr>
        <w:spacing w:line="240" w:lineRule="auto" w:before="0" w:after="0"/>
        <w:jc w:val="right"/>
      </w:pPr>
      <w:r>
        <w:t>61 av Daniel Hedde BP 90024</w:t>
      </w:r>
    </w:p>
    <w:p>
      <w:pPr>
        <w:spacing w:line="240" w:lineRule="auto" w:before="0" w:after="0"/>
        <w:jc w:val="right"/>
      </w:pPr>
      <w:r>
        <w:t>17202 ROYAN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Devouge,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 pour contribuer activement à la réussite de vos projets.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à travers ses implantations à Niort et à Royan, témoigne d'une présence solide, structurée et pérenne sur des territoires variés. Cette dualité géographique suggère une diversité de contextes d'intervention, allant de zones urbaines à des environnements ruraux, offrant ainsi une vision globale et diversifiée des enjeux fonciers et territoriaux que vous traitez au quotidien. Cette capacité à intervenir sur des périmètres variés est un gage de la richesse des problématiques techniques et juridiques que vous abordez avec expertise.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(SIG, LiDAR, modélisation) ainsi que d'une solide capacité d'analyse et de synthèse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Devouge,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