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Guillemet</w:t>
      </w:r>
    </w:p>
    <w:p>
      <w:pPr>
        <w:spacing w:line="240" w:lineRule="auto" w:before="0" w:after="0"/>
        <w:jc w:val="right"/>
      </w:pPr>
      <w:r>
        <w:t>SELARL Cabinet GUILLEMET AGT</w:t>
      </w:r>
    </w:p>
    <w:p>
      <w:pPr>
        <w:spacing w:line="240" w:lineRule="auto" w:before="0" w:after="0"/>
        <w:jc w:val="right"/>
      </w:pPr>
      <w:r>
        <w:t>12 rue des Rochers</w:t>
      </w:r>
    </w:p>
    <w:p>
      <w:pPr>
        <w:spacing w:line="240" w:lineRule="auto" w:before="0" w:after="0"/>
        <w:jc w:val="right"/>
      </w:pPr>
      <w:r>
        <w:t>17100 SAINTES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Guillemet,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Guillemet se distingue par une organisation structurée et une volonté manifeste d'amélioration continue, illustrée par votre démarche de certification ISO 9001/2015. Votre présence multi-sites, alliée à l'intégration récente de l'agence de Jonzac, témoigne d'une dynamique de croissance exigeant une méthode de travail commune et une répartition précise des tâches. Cette exigence de qualité, couplée au développement de votre pôle géolocalisation des réseaux, souligne une capacité à conjuguer expertise historique et modernisation des outils de production.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Guillemet,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