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Bruno Rene Pacaud</w:t>
      </w:r>
    </w:p>
    <w:p>
      <w:pPr>
        <w:spacing w:line="240" w:lineRule="auto" w:before="0" w:after="0"/>
        <w:jc w:val="right"/>
      </w:pPr>
      <w:r>
        <w:t>SIT&amp;A CONSEIL SELAS</w:t>
      </w:r>
    </w:p>
    <w:p>
      <w:pPr>
        <w:spacing w:line="240" w:lineRule="auto" w:before="0" w:after="0"/>
        <w:jc w:val="right"/>
      </w:pPr>
      <w:r>
        <w:t>4 rue de la Palenne Chagnolet</w:t>
      </w:r>
    </w:p>
    <w:p>
      <w:pPr>
        <w:spacing w:line="240" w:lineRule="auto" w:before="0" w:after="0"/>
        <w:jc w:val="right"/>
      </w:pPr>
      <w:r>
        <w:t>17139 DOMPIERRE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Engagé dans une reconversion vers le métier de géomètre-expert, je prépare ma candidature à la session DPLG d'octobre 2026. Mon parcours étant confirmé par l'Ordre,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Le maillage de SIT&amp;A CONSEIL à Nantes, La Rochelle et Niort, témoigne d'une capacité à gérer des projets d'envergure régionale tout en maintenant une proximité constante avec les acteurs locaux. L'appellation « Conseil » souligne une volonté de dépasser la simple mesure technique pour devenir un partenaire stratégique capable d'accompagner vos clients dans leurs projets. Votre approche, orientée vers la fourniture de solutions concrètes pour l'aménagement, l'urbanisme et le foncier, reflète une structure solide mettant l'expertise technique au service du territoire.</w:t>
      </w:r>
    </w:p>
    <w:p>
      <w:pPr>
        <w:spacing w:line="276" w:lineRule="auto" w:before="0" w:after="160"/>
        <w:jc w:val="both"/>
      </w:pPr>
      <w:r>
        <w:t>Mon parcours m'a doté d'une forte culture de la donnée spatiale et d'une solide capacité d'analyse face aux problématiques complexes. Mon objectif est de mettre cette production technique au service de vos opérations, tout en m'appuyant sur ma méthode de chercheur pour assimiler le cadre réglementaire de la profession. Je conçois ce stage comme un véritable échange de compétences entre la rigueur de la donnée et l'expertise du droit foncier, où ma capacité de synthèse sera un atout pour traiter des dossiers variés.</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profil.</w:t>
      </w:r>
    </w:p>
    <w:p>
      <w:pPr>
        <w:spacing w:line="276" w:lineRule="auto" w:before="0" w:after="160"/>
        <w:jc w:val="both"/>
      </w:pPr>
      <w:r>
        <w:t>Je vous prie d’agréer, Monsieur Pacaud,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