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Cazaux</w:t>
      </w:r>
    </w:p>
    <w:p>
      <w:pPr>
        <w:spacing w:line="240" w:lineRule="auto" w:before="0" w:after="0"/>
        <w:jc w:val="right"/>
      </w:pPr>
      <w:r>
        <w:t>SARL GEXEO</w:t>
      </w:r>
    </w:p>
    <w:p>
      <w:pPr>
        <w:spacing w:line="240" w:lineRule="auto" w:before="0" w:after="0"/>
        <w:jc w:val="right"/>
      </w:pPr>
      <w:r>
        <w:t>107 rue Roger Larivière</w:t>
      </w:r>
    </w:p>
    <w:p>
      <w:pPr>
        <w:spacing w:line="240" w:lineRule="auto" w:before="0" w:after="0"/>
        <w:jc w:val="right"/>
      </w:pPr>
      <w:r>
        <w:t>19600 ST PANTALÉON DE LARCHE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et en plein essor.</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La création récente de la SARL GEXEO en 2024 témoigne d'une volonté manifeste de dynamisme et de développement sur le territoire de Saint-Pantaléon-de-Larche. Votre structure propose une approche de proximité essentielle pour accompagner les acteurs locaux dans la gestion de leur foncier. Cette volonté de bâtir une expertise solide au sein d'un cabinet en pleine croissance offre un cadre stimulant pour une collaboration rigoureuse, centrée sur la qualité du service rendu aux usagers et sur la maîtrise des enjeux territoriaux spécifiques à votre zone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Cazaux,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