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Jean-Marc Deschamps</w:t>
      </w:r>
    </w:p>
    <w:p>
      <w:pPr>
        <w:spacing w:line="240" w:lineRule="auto" w:before="0" w:after="0"/>
        <w:jc w:val="right"/>
      </w:pPr>
      <w:r>
        <w:t>Cabinet DESCHAMPS Jean-Marc</w:t>
      </w:r>
    </w:p>
    <w:p>
      <w:pPr>
        <w:spacing w:line="240" w:lineRule="auto" w:before="0" w:after="0"/>
        <w:jc w:val="right"/>
      </w:pPr>
      <w:r>
        <w:t>36, chemin de Loupes</w:t>
      </w:r>
    </w:p>
    <w:p>
      <w:pPr>
        <w:spacing w:line="240" w:lineRule="auto" w:before="0" w:after="0"/>
        <w:jc w:val="right"/>
      </w:pPr>
      <w:r>
        <w:t>33750 CAMARSAC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Deschamps,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DESCHAMPS Jean-Marc s'affirme comme une structure pérenne, forte d'une expérience significative depuis sa création en 1994. Cette longévité témoigne d'une maîtrise approfondie du cœur de métier et d'une connaissance solide du foncier local. Votre ancrage territorial et votre savoir-faire consolidé garantissent une approche rigoureuse des problématiques de propriété, offrant un cadre d'exercice structuré où la précision technique et la fiabilité des prestations sont des constantes. Cette stabilité fait de votre cabinet un environnement propice à l'apprentissage des fondamentaux de la profession.</w:t>
      </w:r>
    </w:p>
    <w:p>
      <w:pPr>
        <w:spacing w:line="276" w:lineRule="auto" w:before="0" w:after="160"/>
        <w:jc w:val="both"/>
      </w:pPr>
      <w:r>
        <w:t>Mon parcours universitaire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de traduire des données complexes en solutions exploitables.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Deschamps,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