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Carolyne Jurie-Fonteyne</w:t>
      </w:r>
    </w:p>
    <w:p>
      <w:pPr>
        <w:spacing w:line="240" w:lineRule="auto" w:before="0" w:after="0"/>
        <w:jc w:val="right"/>
      </w:pPr>
      <w:r>
        <w:t>Cabinet JURIE-FONTEYNE Carolyne</w:t>
      </w:r>
    </w:p>
    <w:p>
      <w:pPr>
        <w:spacing w:line="240" w:lineRule="auto" w:before="0" w:after="0"/>
        <w:jc w:val="right"/>
      </w:pPr>
      <w:r>
        <w:t>5 cours du Général de Gaulle</w:t>
      </w:r>
    </w:p>
    <w:p>
      <w:pPr>
        <w:spacing w:line="240" w:lineRule="auto" w:before="0" w:after="0"/>
        <w:jc w:val="right"/>
      </w:pPr>
      <w:r>
        <w:t>33390 BLAYE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Jurie-Fonteyne,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Suite à un stage d'observation instructif chez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variés.</w:t>
      </w:r>
    </w:p>
    <w:p>
      <w:pPr>
        <w:spacing w:line="276" w:lineRule="auto" w:before="0" w:after="160"/>
        <w:jc w:val="both"/>
      </w:pPr>
      <w:r>
        <w:t>Votre cabinet, par sa structure à taille humaine et son implantation à Blaye, témoigne d'une approche de proximité essentielle à la relation client. La création récente de votre structure permet de conjuguer une gestion directe avec une maîtrise rigoureuse du cœur du métier. Cette organisation favorise une attention particulière aux spécificités de chaque dossier, garantissant une réactivité adaptée aux besoins des usagers locaux.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Jurie-Fonteyne,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