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GEOM3D</w:t>
      </w:r>
    </w:p>
    <w:p>
      <w:pPr>
        <w:spacing w:line="240" w:lineRule="auto" w:before="0" w:after="0"/>
        <w:jc w:val="right"/>
      </w:pPr>
      <w:r>
        <w:t>7 Impasse Lou Haou ZA Auguste V</w:t>
      </w:r>
    </w:p>
    <w:p>
      <w:pPr>
        <w:spacing w:line="240" w:lineRule="auto" w:before="0" w:after="0"/>
        <w:jc w:val="right"/>
      </w:pPr>
      <w:r>
        <w:t>33610 CESTAS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GEOM3D se distingue par une identité qui souligne l'importance des technologies numériques au cœur de la pratique géométrique. Votre implantation au sein de la Zone d'Activité Auguste V témoigne d'une organisation structurée, capable de répondre aux demandes techniques croissantes. Je suis particulièrement attentif à la manière dont votre cabinet exploite ces outils pour garantir la précision des relevés et la pertinence des restitutions, tout en assurant un accompagnement rigoureux de vos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