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Lionel Raffin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Raffin,</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instructif au sein du cabinet de Monsieur Pascal Vailles à Muret (31), je dépose aujourd'hui ma candidature avec l'ambition de m'investir pleinement au sein d'une structure d'envergure.</w:t>
      </w:r>
    </w:p>
    <w:p>
      <w:pPr>
        <w:spacing w:line="276" w:lineRule="auto" w:before="0" w:after="160"/>
        <w:jc w:val="both"/>
      </w:pPr>
      <w:r>
        <w:t>Le métier de géomètre-expert correspond exactement à mes attentes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Le cabinet GEOSAT FONCIER se distingue par son avant-gardisme en cartographie et mesure 3D. Votre expertise, intégrant des technologies de pointe telles que le scan laser dynamique, le LiDAR, la photogrammétrie ou la bathymétrie, témoigne d'une volonté d'innover pour répondre aux enjeux de la Smart City et de l'industrie 4.0. Votre déploiement national et international, associé à un engagement fort en responsabilité sociétale et environnementale, souligne une vision ambitieuse et durable du métier d'ingénierie.</w:t>
      </w:r>
    </w:p>
    <w:p>
      <w:pPr>
        <w:spacing w:line="276" w:lineRule="auto" w:before="0" w:after="160"/>
        <w:jc w:val="both"/>
      </w:pPr>
      <w:r>
        <w:t>Mon parcours de chercheur m'a doté d'une solide culture de la donnée spatiale et d'une capacité d'analyse face aux problématiques complexes. Mon objectif est de mettre cette rigueur méthodologique au service de vos opérations d'aménagement et de vos projets de modélisation 3D, tout en m'appuyant sur mes compétences d'analyse pour assimiler rapidement le cadre réglementaire de la profession. Je conçois ce stage comme un véritable échange de compétences entre la précision technique et l'expertise du droit foncier.</w:t>
      </w:r>
    </w:p>
    <w:p>
      <w:pPr>
        <w:spacing w:line="276" w:lineRule="auto" w:before="0" w:after="160"/>
        <w:jc w:val="both"/>
      </w:pPr>
      <w:r>
        <w:t>Lors de ma récente immersion, j’ai découvert le travail de terrain du géomètre. Ma familiarité avec les outils de traitement de données m’a permis d’assimiler rapidement les méthodes de production, de l’acquisition à la restitution graphique. Ces semaines m’ont permis de mesurer que les outils techniques ne prennent leur pleine valeur que lorsqu’ils appuyent un raisonnement juridique. Conscient que la maîtrise opérationnelle s’acquiert par la pratique,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Raffin,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