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Escarret</w:t>
      </w:r>
    </w:p>
    <w:p>
      <w:pPr>
        <w:spacing w:line="240" w:lineRule="auto" w:before="0" w:after="0"/>
        <w:jc w:val="right"/>
      </w:pPr>
      <w:r>
        <w:t>S CARRÉ SELARL S CARRÉ</w:t>
      </w:r>
    </w:p>
    <w:p>
      <w:pPr>
        <w:spacing w:line="240" w:lineRule="auto" w:before="0" w:after="0"/>
        <w:jc w:val="right"/>
      </w:pPr>
      <w:r>
        <w:t>25 bis, chemin d'Eyquem</w:t>
      </w:r>
    </w:p>
    <w:p>
      <w:pPr>
        <w:spacing w:line="240" w:lineRule="auto" w:before="0" w:after="0"/>
        <w:jc w:val="right"/>
      </w:pPr>
      <w:r>
        <w:t>33650 LA BREDE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Escarret,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d'une structure reconnue pour son expertise.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Le cabinet S CARRÉ se distingue par une structure à taille humaine, permettant une maîtrise approfondie du cœur de métier et une proximité essentielle avec les clients. Sa présence sur deux implantations, à La Brède et Andernos-les-Bains, témoigne d'une connaissance fine des réalités territoriales locales. Cette organisation favorise un accompagnement rigoureux des projets, où la technicité de la mesure et la précision de la gestion foncière sont au centre des préoccupations quotidiennes.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notamment sur la modélisation des données,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J'ai pu 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Escarret,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