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SCOP TT GEOMETRES-EXPERTS</w:t>
      </w:r>
    </w:p>
    <w:p>
      <w:pPr>
        <w:spacing w:line="240" w:lineRule="auto" w:before="0" w:after="0"/>
        <w:jc w:val="right"/>
      </w:pPr>
      <w:r>
        <w:t>1, avenue Rudolf Diesel</w:t>
      </w:r>
    </w:p>
    <w:p>
      <w:pPr>
        <w:spacing w:line="240" w:lineRule="auto" w:before="0" w:after="0"/>
        <w:jc w:val="right"/>
      </w:pPr>
      <w:r>
        <w:t>33700 MERIGNAC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La structure de la SCOP TT GEOMETRES-EXPERTS témoigne d'une organisation coopérative et d'une volonté de proximité, caractéristiques d'un modèle participatif. L'implantation à Merignac souligne une expertise capable de répondre aux enjeux d'aménagement locaux, tout en maintenant une maîtrise rigoureuse du cœur du métier. Cette organisation mise sur une pratique ancrée dans le territoire, conciliant la technicité des opérations et une présence de proximité auprès des acteurs locaux.</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afin de transformer des informations techniques en outils d'aide à la décision.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ainsi qu'en bureau d'études, en m'adaptant aux spécificités de vos dossiers.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