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Boury</w:t>
      </w:r>
    </w:p>
    <w:p>
      <w:pPr>
        <w:spacing w:line="240" w:lineRule="auto" w:before="0" w:after="0"/>
        <w:jc w:val="right"/>
      </w:pPr>
      <w:r>
        <w:t>SARL GEORIZON</w:t>
      </w:r>
    </w:p>
    <w:p>
      <w:pPr>
        <w:spacing w:line="240" w:lineRule="auto" w:before="0" w:after="0"/>
        <w:jc w:val="right"/>
      </w:pPr>
      <w:r>
        <w:t>166 rue du Lieutenant de Vaisseau Paris</w:t>
      </w:r>
    </w:p>
    <w:p>
      <w:pPr>
        <w:spacing w:line="240" w:lineRule="auto" w:before="0" w:after="0"/>
        <w:jc w:val="right"/>
      </w:pPr>
      <w:r>
        <w:t>40600 BISCARROSSE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ou de division.</w:t>
      </w:r>
    </w:p>
    <w:p>
      <w:pPr>
        <w:spacing w:line="276" w:lineRule="auto" w:before="0" w:after="160"/>
        <w:jc w:val="both"/>
      </w:pPr>
      <w:r>
        <w:t>Votre cabinet se distingue par une structure à taille humaine, permettant une approche de proximité et une maîtrise approfondie du cœur de métier. Implanté à Biscarrosse, votre cabinet intervient sur un territoire aux enjeux variés, demandant une connaissance fine des spécificités locales et une réactivité adaptée aux demandes des usagers. Cette organisation, alliant agilité et expertise technique, offre un cadre propice à une pratique rigoureuse et attentive aux problématiques foncières et urbanistiques de votre zone d'intervention.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