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Marie Paul Berthier</w:t>
      </w:r>
    </w:p>
    <w:p>
      <w:pPr>
        <w:spacing w:line="240" w:lineRule="auto" w:before="0" w:after="0"/>
        <w:jc w:val="right"/>
      </w:pPr>
      <w:r>
        <w:t>BERTHIER GE SARL</w:t>
      </w:r>
    </w:p>
    <w:p>
      <w:pPr>
        <w:spacing w:line="240" w:lineRule="auto" w:before="0" w:after="0"/>
        <w:jc w:val="right"/>
      </w:pPr>
      <w:r>
        <w:t>7 Rue de la Grande Horloge</w:t>
      </w:r>
    </w:p>
    <w:p>
      <w:pPr>
        <w:spacing w:line="240" w:lineRule="auto" w:before="0" w:after="0"/>
        <w:jc w:val="right"/>
      </w:pPr>
      <w:r>
        <w:t>47000 AGEN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Berthier,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structure à taille humaine et son implantation sur les secteurs d'Agen et de Lectoure, témoigne d'une maîtrise du cœur de métier alliée à une proximité forte avec une clientèle diversifiée. Cette organisation permet d'assurer un suivi rigoureux des dossiers tout en intervenant sur des problématiques foncières variées. Je perçois dans votre approche une volonté de concilier efficacité opérationnelle et ancrage territorial, des valeurs qui sont essentielles pour un futur professionnel du secteur.</w:t>
      </w:r>
    </w:p>
    <w:p>
      <w:pPr>
        <w:spacing w:line="276" w:lineRule="auto" w:before="0" w:after="160"/>
        <w:jc w:val="both"/>
      </w:pPr>
      <w:r>
        <w:t>Mon parcours académique, notamment en tant que docteur en archéologie,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Berthier,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