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Cécile Arnaudin (Blanchetiere)</w:t>
      </w:r>
    </w:p>
    <w:p>
      <w:pPr>
        <w:spacing w:line="240" w:lineRule="auto" w:before="0" w:after="0"/>
        <w:jc w:val="right"/>
      </w:pPr>
      <w:r>
        <w:t>Cabinet ARNAUDIN Cécile</w:t>
      </w:r>
    </w:p>
    <w:p>
      <w:pPr>
        <w:spacing w:line="240" w:lineRule="auto" w:before="0" w:after="0"/>
        <w:jc w:val="right"/>
      </w:pPr>
      <w:r>
        <w:t>8 place Huningue</w:t>
      </w:r>
    </w:p>
    <w:p>
      <w:pPr>
        <w:spacing w:line="240" w:lineRule="auto" w:before="0" w:after="0"/>
        <w:jc w:val="right"/>
      </w:pPr>
      <w:r>
        <w:t>64530 PONTACQ</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académique,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à taille humaine et ancrée dans son territoire.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historiques, les réalités matérielles et les règles complexes d’urbanisme pour sécuriser durablement des projets. Qu’il s’agisse de bornage, de division parcellaire ou d’aménagement durable, je suis stimulé par la nécessité de concilier précision géométrique, réalité physique et conformité réglementaire au service du territoire.</w:t>
      </w:r>
    </w:p>
    <w:p>
      <w:pPr>
        <w:spacing w:line="276" w:lineRule="auto" w:before="0" w:after="160"/>
        <w:jc w:val="both"/>
      </w:pPr>
      <w:r>
        <w:t>Votre cabinet, implanté à Pontacq et à Soumoulou, témoigne d'une présence solide et maîtrisée dans son environnement local. Cette double implantation suggère une polyvalence opérationnelle sur des zones géographiques variées, tout en maintenant une structure à taille humaine privilégiant la maîtrise du cœur de métier. La proximité avec les clients et la diversité des environnements couverts témoignent d'une expertise ancrée dans les réalités du foncier local et des enjeux de proximité territoriale.</w:t>
      </w:r>
    </w:p>
    <w:p>
      <w:pPr>
        <w:spacing w:line="276" w:lineRule="auto" w:before="0" w:after="160"/>
        <w:jc w:val="both"/>
      </w:pPr>
      <w:r>
        <w:t>Mon parcours m'a doté d'une forte culture de la donnée spatiale (topographie, modélisation, cartographie) et d'une solide capacité d'analyse face aux problématiques complexes. Je possède une sensibilité pour les outils tels que les SIG ou le traitement de données par programmation Python, que je considère comme des leviers au service du raisonnement intellectuel. Mon objectif est de mettre cette force de production technique au service de vos opérations, tout en m'appuyant sur ma méthode de chercheur pour assimiler rapidement le cadre réglementaire et les spécificités juridiques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