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Lionel Brenac</w:t>
      </w:r>
    </w:p>
    <w:p>
      <w:pPr>
        <w:spacing w:line="240" w:lineRule="auto" w:before="0" w:after="0"/>
        <w:jc w:val="right"/>
      </w:pPr>
      <w:r>
        <w:t>Cabinet BRENAC Lionel</w:t>
      </w:r>
    </w:p>
    <w:p>
      <w:pPr>
        <w:spacing w:line="240" w:lineRule="auto" w:before="0" w:after="0"/>
        <w:jc w:val="right"/>
      </w:pPr>
      <w:r>
        <w:t>48, avenue du 8 mai 1945 Espace Mendi Alde</w:t>
      </w:r>
    </w:p>
    <w:p>
      <w:pPr>
        <w:spacing w:line="240" w:lineRule="auto" w:before="0" w:after="0"/>
        <w:jc w:val="right"/>
      </w:pPr>
      <w:r>
        <w:t>64100 BAYONNE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Brenac,</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implanté à Bayonne depuis 2000, témoigne d'une présence pérenne et d'une expertise solide au service des acteurs locaux. Cette longévité suggère une maîtrise approfondie du cœur du métier et une connaissance fine des spécificités foncières de votre territoire. Je suis particulièrement attentif à la qualité de cette expérience acquise sur le long terme et à la fiabilité que garantit un tel ancrage pour les projets d'aménagement, de bornage ou de division des clients du secteur.</w:t>
      </w:r>
    </w:p>
    <w:p>
      <w:pPr>
        <w:spacing w:line="276" w:lineRule="auto" w:before="0" w:after="160"/>
        <w:jc w:val="both"/>
      </w:pPr>
      <w:r>
        <w:t>Mon parcours universitaire de recherche m'a doté d'une forte culture de la donnée spatiale (topographie, modélisation)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la gestion de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Brenac,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