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Richard Hugues Jacques Holuigue</w:t>
      </w:r>
    </w:p>
    <w:p>
      <w:pPr>
        <w:spacing w:line="240" w:lineRule="auto" w:before="0" w:after="0"/>
        <w:jc w:val="right"/>
      </w:pPr>
      <w:r>
        <w:t>Cabinet HOLUIGUE Richard</w:t>
      </w:r>
    </w:p>
    <w:p>
      <w:pPr>
        <w:spacing w:line="240" w:lineRule="auto" w:before="0" w:after="0"/>
        <w:jc w:val="right"/>
      </w:pPr>
      <w:r>
        <w:t>5, allée des Carriers</w:t>
      </w:r>
    </w:p>
    <w:p>
      <w:pPr>
        <w:spacing w:line="240" w:lineRule="auto" w:before="0" w:after="0"/>
        <w:jc w:val="right"/>
      </w:pPr>
      <w:r>
        <w:t>64260 ARUDY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HOLUIGUE Richard se distingue par une structure à taille humaine, caractéristique d'une pratique de proximité et d'une maîtrise approfondie du cœur de métier. Cette configuration permet une immersion directe dans la réalité des problématiques foncières locales, où la qualité du conseil technique et la précision de l'expertise sont au centre des préoccupations. Votre ancrage territorial et la gestion directe des dossiers témoignent d'une approche rigoureuse et d'une relation de confiance avec la clientèle, essentielles pour accompagner les usagers dans la sécurisation de leurs biens.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issue de mon parcours universitaire, et l'expertise du droit foncier que vous pratiquez au quotidien.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Holuigue,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