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Louis Bigourdan</w:t>
      </w:r>
    </w:p>
    <w:p>
      <w:pPr>
        <w:spacing w:line="240" w:lineRule="auto" w:before="0" w:after="0"/>
        <w:jc w:val="right"/>
      </w:pPr>
      <w:r>
        <w:t>SARL BIGOURDAN</w:t>
      </w:r>
    </w:p>
    <w:p>
      <w:pPr>
        <w:spacing w:line="240" w:lineRule="auto" w:before="0" w:after="0"/>
        <w:jc w:val="right"/>
      </w:pPr>
      <w:r>
        <w:t>41, avenue d'Espagne</w:t>
      </w:r>
    </w:p>
    <w:p>
      <w:pPr>
        <w:spacing w:line="240" w:lineRule="auto" w:before="0" w:after="0"/>
        <w:jc w:val="right"/>
      </w:pPr>
      <w:r>
        <w:t>64600 ANGLET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Bigourdan,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dynamique et reconnue pour son expertise multi-facettes.</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SARL BIGOURDAN se distingue par un ancrage local solide et une expérience de plus de soixante ans sur les territoires de la Côte Basque, du Bassin d'Arcachon et des Landes. Votre structure propose une offre pluridisciplinaire remarquable, alliant les prestations fondamentales de foncier et de copropriété à une maîtrise d'œuvre en VRD et Paysages. Par ailleurs, votre intégration de technologies de pointe, telles que le scanner 3D, le Lidar par drone et la modélisation BIM, témoigne d'une volonté constante d'innovation et de précision technique au service de vos clients, qu'ils soient des particuliers, des professionnels de l'aménagement ou des collectivités locales.</w:t>
      </w:r>
    </w:p>
    <w:p>
      <w:pPr>
        <w:spacing w:line="276" w:lineRule="auto" w:before="0" w:after="160"/>
        <w:jc w:val="both"/>
      </w:pPr>
      <w:r>
        <w:t>Mon parcours d'université de recherche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et administratif.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Bigourdan,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