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BRANLY &amp; ASSOCIÉS</w:t>
      </w:r>
    </w:p>
    <w:p>
      <w:pPr>
        <w:spacing w:line="240" w:lineRule="auto" w:before="0" w:after="0"/>
        <w:jc w:val="right"/>
      </w:pPr>
      <w:r>
        <w:t>10 rue Jacqueline Auriol</w:t>
      </w:r>
    </w:p>
    <w:p>
      <w:pPr>
        <w:spacing w:line="240" w:lineRule="auto" w:before="0" w:after="0"/>
        <w:jc w:val="right"/>
      </w:pPr>
      <w:r>
        <w:t>79301 BRESSUIRE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BRANLY &amp; ASSOCIÉS se distingue par une approche globale de la propriété foncière au sein du Grand Ouest, portée par une présence multi-sites et une équipe pluridisciplinaire de trente collaborateurs. La mission que vous vous fixez — apporter une garantie foncière concrète face à la sécurité juridique de l'acte notarié — témoigne d'une expertise rigoureuse et d'une volonté de protection du patrimoine. Votre spécialisation technique, notamment sur les cavités souterraines, ainsi que votre capacité à accompagner des projets complexes de valorisation, illustrent une maîtrise exigeante du cœur de métier. Cette structure, alliant expertise technique pointue et conseil stratégique, offre un cadre de travail rigoureux pour la sécurisation des actifs immobiliers et la gestion des problématiques foncières complexes.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atout pour traiter efficacement les dossiers de foncier, de servitude ou de valorisation.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 tout en m'imprégnant des méthodes de travail et du savoir-faire spécifiques de votre équipe pluridisciplinaire.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