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Ulrich Jean-Pierre Andre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BRISSET VEYRIER Mesures se distingue par son ancrage territorial marqué dans la Haute-Vienne, assurant une présence de proximité à Panazol et Saint Yrieix La Perche. Votre structure couvre un large spectre d'activités, allant des opérations de bornage et de division foncière aux projets complexes de voirie et de viabilisation (VRD). L'expertise du cabinet repose sur une exigence de précision absolue, illustrée par un département spécialisé dans les travaux topographiques spéciaux et la modélisation 3D. L'intégration de technologies de pointe, telles que le scan laser et la photogrammétrie par drones, démontre une volonté de modernisation constante pour restituer fidèlement la réalité du terrain et accompagner les projets de vos clients avec rigueur.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