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Victor Duarte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Duarte,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 et reconnu pour son expertise.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sa double compétence technique et juridique, essentielle pour assurer une transcription concrète de la réglementation dans des projets d'aménagement complexes. Spécialisé tant dans l'ingénierie VRD que dans l'urbanisme opérationnel, le Cabinet Duarte démontre une maîtrise complète de la chaîne de valeur, de la conception à la maîtrise d’œuvre d’exécution. Cette capacité à concilier les exigences de la loi avec la réalité technique du terrain pour améliorer le cadre de vie des concitoyens témoigne d'une approche pragmatique et responsable. Votre expertise, alliant conseil foncier et réalisation technique, positionne votre structure comme un acteur clé de l'optimisation du territoire et de la sécurisation des projets fonciers.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avec la volonté d'apporter une précision rigoureuse à vos diagnostics et conceptions.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ainsi que dans le suivi des dossiers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Duarte,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