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Sebastien Gilbert et Gaetan Vincent</w:t>
      </w:r>
    </w:p>
    <w:p>
      <w:pPr>
        <w:spacing w:line="240" w:lineRule="auto" w:before="0" w:after="0"/>
        <w:jc w:val="right"/>
      </w:pPr>
      <w:r>
        <w:t>Cabinet VINCENT</w:t>
      </w:r>
    </w:p>
    <w:p>
      <w:pPr>
        <w:spacing w:line="240" w:lineRule="auto" w:before="0" w:after="0"/>
        <w:jc w:val="right"/>
      </w:pPr>
      <w:r>
        <w:t>15 rue Camille Saint-Saëns</w:t>
      </w:r>
    </w:p>
    <w:p>
      <w:pPr>
        <w:spacing w:line="240" w:lineRule="auto" w:before="0" w:after="0"/>
        <w:jc w:val="right"/>
      </w:pPr>
      <w:r>
        <w:t>87200 ST JUNIEN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 Gilbert et Vincent,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VINCENT s'est affirmé comme un acteur de référence sur le territoire de Saint-Junien depuis sa création en 2020. Votre structure témoigne d'une volonté de conjuguer dynamisme d'une organisation récente et maîtrise rigoureuse des fondamentaux du métier de géomètre-expert. Cette capacité à répondre avec réactivité aux enjeux fonciers locaux tout en garantissant une expertise technique de proximité constitue un cadre de travail cohérent avec une approche méthodique de la profession.</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