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Benoît Presset</w:t>
      </w:r>
    </w:p>
    <w:p>
      <w:pPr>
        <w:spacing w:line="240" w:lineRule="auto" w:before="0" w:after="0"/>
        <w:jc w:val="right"/>
      </w:pPr>
      <w:r>
        <w:t>SELARL PLAN B</w:t>
      </w:r>
    </w:p>
    <w:p>
      <w:pPr>
        <w:spacing w:line="240" w:lineRule="auto" w:before="0" w:after="0"/>
        <w:jc w:val="right"/>
      </w:pPr>
      <w:r>
        <w:t>81 avenue de l'Aéroport</w:t>
      </w:r>
    </w:p>
    <w:p>
      <w:pPr>
        <w:spacing w:line="240" w:lineRule="auto" w:before="0" w:after="0"/>
        <w:jc w:val="right"/>
      </w:pPr>
      <w:r>
        <w:t>87100 LIMOGES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Presset,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où j'ai pu appréhender les réalités du métier, je dépose aujourd'hui ma candidature avec l'ambition de m'investir pleinement au sein d'une structure dynamique et en pleine expansion.</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sur le long terme.</w:t>
      </w:r>
    </w:p>
    <w:p>
      <w:pPr>
        <w:spacing w:line="276" w:lineRule="auto" w:before="0" w:after="160"/>
        <w:jc w:val="both"/>
      </w:pPr>
      <w:r>
        <w:t>La création récente de la SELARL PLAN B témoigne d'une volonté de dynamisme et d'une approche agile du métier. Une structure en pleine phase de développement offre un environnement propice à une intégration structurée, où la réactivité et la polyvalence sont essentielles pour répondre aux enjeux actuels des territoires. Cette dynamique de croissance permet d'aborder les projets avec une vision moderne, tout en consolidant les bases fondamentales de l'expertise foncière au sein d'un cabinet qui s'affirme avec détermination et professionnalisme sur son territoire.</w:t>
      </w:r>
    </w:p>
    <w:p>
      <w:pPr>
        <w:spacing w:line="276" w:lineRule="auto" w:before="0" w:after="160"/>
        <w:jc w:val="both"/>
      </w:pPr>
      <w:r>
        <w:t>Mon parcours universitaire de recherche m'a doté d'une forte culture de la donnée spatiale (topographie, modélisation) ainsi que d'une solide capacité d'analyse face aux problématiques complexes, notamment dans le traitement d'archives.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Presset,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