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Boscariol</w:t>
      </w:r>
    </w:p>
    <w:p>
      <w:pPr>
        <w:spacing w:line="240" w:lineRule="auto" w:before="0" w:after="0"/>
        <w:jc w:val="right"/>
      </w:pPr>
      <w:r>
        <w:t>RIVERE BOSCARIOL SARL</w:t>
      </w:r>
    </w:p>
    <w:p>
      <w:pPr>
        <w:spacing w:line="240" w:lineRule="auto" w:before="0" w:after="0"/>
        <w:jc w:val="right"/>
      </w:pPr>
      <w:r>
        <w:t>50 Avenue de Cadirac</w:t>
      </w:r>
    </w:p>
    <w:p>
      <w:pPr>
        <w:spacing w:line="240" w:lineRule="auto" w:before="0" w:after="0"/>
        <w:jc w:val="right"/>
      </w:pPr>
      <w:r>
        <w:t>09000 FOIX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Boscariol,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offre de services complète, alliant des prestations de proximité essentielles, comme le bornage, à une maîtrise avancée des technologies de pointe. L'utilisation du scanner 3D pour les ouvrages complexes et l'expertise sur la création de copropriétés témoignent d'une capacité à répondre à des problématiques techniques exigeantes. Votre ancrage territorial en Ariège, doublé d'une approche rigoureuse visant à anticiper les conséquences juridiques des opérations foncières, reflète une volonté d'accompagnement précis des projets immobiliers.</w:t>
      </w:r>
    </w:p>
    <w:p>
      <w:pPr>
        <w:spacing w:line="276" w:lineRule="auto" w:before="0" w:after="160"/>
        <w:jc w:val="both"/>
      </w:pPr>
      <w:r>
        <w:t>En m'adressant à votre cabinet, je recherche une structure au sein de laquelle je pourrai m'engager durablement pour préparer mon diplôme. Mon parcours d'universitaire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Boscariol,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