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Gerard Emmanuel Brahem</w:t>
      </w:r>
    </w:p>
    <w:p>
      <w:pPr>
        <w:spacing w:line="240" w:lineRule="auto" w:before="0" w:after="0"/>
        <w:jc w:val="right"/>
      </w:pPr>
      <w:r>
        <w:t>SAS Cabinet BRAHEM-GUENERET</w:t>
      </w:r>
    </w:p>
    <w:p>
      <w:pPr>
        <w:spacing w:line="240" w:lineRule="auto" w:before="0" w:after="0"/>
        <w:jc w:val="right"/>
      </w:pPr>
      <w:r>
        <w:t>17 rue Mazagran</w:t>
      </w:r>
    </w:p>
    <w:p>
      <w:pPr>
        <w:spacing w:line="240" w:lineRule="auto" w:before="0" w:after="0"/>
        <w:jc w:val="right"/>
      </w:pPr>
      <w:r>
        <w:t>11000 CARCASSONNE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Brahem,</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Brahem-Gueneret se distingue par son ancrage historique profond dans le département de l'Aude et sa pérennité exemplaire depuis 1972. La détention d'archives techniques remontant à 1958 témoigne d'une expertise remarquable dans le suivi du patrimoine foncier et d'une transmission rigoureuse du savoir-faire entre les générations d'associés. Cette culture de la mémoire du territoire, alliée à une approche institutionnelle et sérieuse de la profession, reflète une exigence de précision et de fiabilité essentielle à la sécurisation des propriétés. Votre structure incarne une continuité de savoir-faire qui garantit une connaissance fine du terrain et une maîtrise de la complexité historique des parcelles, tout en maintenant une organisation collaborative propre aux Géomètres-Experts Associés.</w:t>
      </w:r>
    </w:p>
    <w:p>
      <w:pPr>
        <w:spacing w:line="276" w:lineRule="auto" w:before="0" w:after="160"/>
        <w:jc w:val="both"/>
      </w:pPr>
      <w:r>
        <w:t>Mon parcours universitaire de recherche, notamment en tant que docteur en archéologie,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ma capacité de synthèse au profit de la résolution de dossiers complexes, qu'il s'agisse de bornage, de division ou d'urbanisme.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Brahem,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