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Maxime Canepa</w:t>
      </w:r>
    </w:p>
    <w:p>
      <w:pPr>
        <w:spacing w:line="240" w:lineRule="auto" w:before="0" w:after="0"/>
        <w:jc w:val="right"/>
      </w:pPr>
      <w:r>
        <w:t>SELAS GEAUDE</w:t>
      </w:r>
    </w:p>
    <w:p>
      <w:pPr>
        <w:spacing w:line="240" w:lineRule="auto" w:before="0" w:after="0"/>
        <w:jc w:val="right"/>
      </w:pPr>
      <w:r>
        <w:t>28 rue Ernest Cognacq ZAC Bonne Source</w:t>
      </w:r>
    </w:p>
    <w:p>
      <w:pPr>
        <w:spacing w:line="240" w:lineRule="auto" w:before="0" w:after="0"/>
        <w:jc w:val="right"/>
      </w:pPr>
      <w:r>
        <w:t>11100 NARBONNE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Canepa,</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GEAUDE se distingue par un équilibre remarquable entre une solide expérience historique, héritée du cabinet Aguilhon depuis 1960, et une volonté constante de modernisation technique. Votre ancrage local dans l'Aude, couplé à une capacité de déploiement sur l'ensemble du sud de la France, témoigne d'une grande réactivité opérationnelle pour accompagner des projets variés. Par ailleurs, votre engagement pour la formation continue et la maîtrise des dernières avancées technologiques garantit une expertise de haute précision. Cette volonté d'accompagner vos clients dans l'intégralité des étapes de leurs projets, tout en assurant une maîtrise parfaite des méthodologies de relevé, constitue un cadre de travail particulièrement stimulant et rigoureux.</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visant à produire des documents techniques précis et utiles à la sécurisation des biens.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Canepa,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