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Alain Yves Balp</w:t>
      </w:r>
    </w:p>
    <w:p>
      <w:pPr>
        <w:spacing w:line="240" w:lineRule="auto" w:before="0" w:after="0"/>
        <w:jc w:val="right"/>
      </w:pPr>
      <w:r>
        <w:t>Cabinet BALP PIETRI SELARL</w:t>
      </w:r>
    </w:p>
    <w:p>
      <w:pPr>
        <w:spacing w:line="240" w:lineRule="auto" w:before="0" w:after="0"/>
        <w:jc w:val="right"/>
      </w:pPr>
      <w:r>
        <w:t>65 avenue Jean Jaurès Bâtiment A, 1er étage,</w:t>
      </w:r>
    </w:p>
    <w:p>
      <w:pPr>
        <w:spacing w:line="240" w:lineRule="auto" w:before="0" w:after="0"/>
        <w:jc w:val="right"/>
      </w:pPr>
      <w:r>
        <w:t>30900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Balp,</w:t>
      </w:r>
    </w:p>
    <w:p>
      <w:pPr>
        <w:spacing w:line="276" w:lineRule="auto" w:before="0" w:after="160"/>
        <w:jc w:val="both"/>
      </w:pPr>
      <w:r>
        <w:t>Actuellement engagé dans une reconversion professionnelle vers le métier de géomètre-expert, je prépare activement ma candidature pour la session DPLG d'octobre 2026. L'Ordre m'ayant confirmé l'éligibilité de mon parcours académique,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de la mesure sur le terrain et l’ingénierie juridique complexe du territoire. Si la pratique de terrain m’attire, c’est avant tout la dimension intellectuelle qui me motive profondément : confronter les archives, les réalités matérielles du sol et les règles d’urbanisme pour sécuriser des projets, qu’il s’agisse de bornage, de division parcellaire ou d’aménagement durable du territoire.</w:t>
      </w:r>
    </w:p>
    <w:p>
      <w:pPr>
        <w:spacing w:line="276" w:lineRule="auto" w:before="0" w:after="160"/>
        <w:jc w:val="both"/>
      </w:pPr>
      <w:r>
        <w:t>Le Cabinet BALP PIETRI SELARL se distingue par une approche rigoureuse centrée sur la maîtrise du cœur de métier. En privilégiant une expertise solide et une connaissance approfondie des problématiques foncières, votre cabinet assure une qualité de service constante et une sécurité juridique indispensable à vos clients. Cette capacité à traiter des dossiers complexes avec une approche structurée et une attention particulière à la précision technique témoigne d'un engagement fort envers la qualité des prestations fournies.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Balp,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