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Jean-Christophe Francois Cubry</w:t>
      </w:r>
    </w:p>
    <w:p>
      <w:pPr>
        <w:spacing w:line="240" w:lineRule="auto" w:before="0" w:after="0"/>
        <w:jc w:val="right"/>
      </w:pPr>
      <w:r>
        <w:t>RELIEF GE SELARL</w:t>
      </w:r>
    </w:p>
    <w:p>
      <w:pPr>
        <w:spacing w:line="240" w:lineRule="auto" w:before="0" w:after="0"/>
        <w:jc w:val="right"/>
      </w:pPr>
      <w:r>
        <w:t>65 avenue Jean Jaures BP 90010</w:t>
      </w:r>
    </w:p>
    <w:p>
      <w:pPr>
        <w:spacing w:line="240" w:lineRule="auto" w:before="0" w:after="0"/>
        <w:jc w:val="right"/>
      </w:pPr>
      <w:r>
        <w:t>30000 NIMES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Cubry,</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RELIEF GE se distingue par une synergie d’experts et une approche pluridisciplinaire croisant l’urbanisme, le foncier et l’ingénierie VRD. La structure offre une couverture territoriale étendue sur les secteurs de Montpellier, Nîmes et Aigues-Mortes, permettant de répondre aux enjeux complexes de la valorisation foncière et de la viabilisation. Cette capacité à imaginer l’espace futur à partir de l’existant, tout en assurant une maîtrise rigoureuse des procédures d’autorisation et de division, témoigne d’un positionnement complet au service des projets publics et privés. L'équilibre entre la technicité des mesurages et l'accompagnement global des clients, de la conception au suivi des travaux, souligne votre capacité à gérer des projets de lotissement et d'aménagement.</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en mobilisant mes compétences en SIG pour optimiser vos outils de restitution.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Cubry,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