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AZUR GEO</w:t>
      </w:r>
    </w:p>
    <w:p>
      <w:pPr>
        <w:spacing w:line="240" w:lineRule="auto" w:before="0" w:after="0"/>
        <w:jc w:val="right"/>
      </w:pPr>
      <w:r>
        <w:t>111 rue Basse</w:t>
      </w:r>
    </w:p>
    <w:p>
      <w:pPr>
        <w:spacing w:line="240" w:lineRule="auto" w:before="0" w:after="0"/>
        <w:jc w:val="right"/>
      </w:pPr>
      <w:r>
        <w:t>30320 POULX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Éligible selon l'Ordre,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En m'adressant au cabinet AZUR GEO, je recherche une structure établie qui assure une expertise de proximité et une maîtrise rigoureuse du cœur de métier. Votre ancrage territorial à Poulx permet d'aborder les problématiques foncières avec une connaissance fine des enjeux locaux et une approche pragmatique des dossiers complexes. Je suis particulièrement sensible à la qualité d'un accompagnement qui allie technicité et conseil, garantissant la sécurisation des projets des propriétaires et des acteurs locaux, tout en respectant les spécificités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brute et l'expertise fine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n'ont de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technique à vos besoins.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