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Francois Paul Marie Clarenc</w:t>
      </w:r>
    </w:p>
    <w:p>
      <w:pPr>
        <w:spacing w:line="240" w:lineRule="auto" w:before="0" w:after="0"/>
        <w:jc w:val="right"/>
      </w:pPr>
      <w:r>
        <w:t>SELARL CLARENC GEOMETRE EXPERT CGE</w:t>
      </w:r>
    </w:p>
    <w:p>
      <w:pPr>
        <w:spacing w:line="240" w:lineRule="auto" w:before="0" w:after="0"/>
        <w:jc w:val="right"/>
      </w:pPr>
      <w:r>
        <w:t>5 impasse Chante Merle</w:t>
      </w:r>
    </w:p>
    <w:p>
      <w:pPr>
        <w:spacing w:line="240" w:lineRule="auto" w:before="0" w:after="0"/>
        <w:jc w:val="right"/>
      </w:pPr>
      <w:r>
        <w:t>30100 ALES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Clarenc,</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création du cabinet CLARENC en 2022 témoigne d’une dynamique de développement structurée et d'une volonté de s'imposer sur le territoire d'Alès. L'organisation actuelle, portée par une équipe de six à neuf collaborateurs, suggère une structure à taille humaine capable d'allier réactivité, précision et expertise technique de pointe. Cette configuration permet une approche de proximité, essentielle pour accompagner les projets fonciers locaux, tout en offrant un environnement de travail collaboratif propice à l'apprentissage, à la transmission de savoir-faire et à la cohésion d'équipe au sein d'une structure en pleine croissance.</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Clarenc,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