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Gazan</w:t>
      </w:r>
    </w:p>
    <w:p>
      <w:pPr>
        <w:spacing w:line="240" w:lineRule="auto" w:before="0" w:after="0"/>
        <w:jc w:val="right"/>
      </w:pPr>
      <w:r>
        <w:t>SELARL GAZAN Thierry</w:t>
      </w:r>
    </w:p>
    <w:p>
      <w:pPr>
        <w:spacing w:line="240" w:lineRule="auto" w:before="0" w:after="0"/>
        <w:jc w:val="right"/>
      </w:pPr>
      <w:r>
        <w:t>Place des anciennes casernes BP 10</w:t>
      </w:r>
    </w:p>
    <w:p>
      <w:pPr>
        <w:spacing w:line="240" w:lineRule="auto" w:before="0" w:after="0"/>
        <w:jc w:val="right"/>
      </w:pPr>
      <w:r>
        <w:t>30170 ST HIPPOLYTE DU 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Gazan,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GAZAN Thierry se distingue par une structure à taille humaine, établie avec constance depuis 2002. Cette pérennité témoigne d'une maîtrise solide du cœur de métier et d'un ancrage territorial affirmé à St Hippolyte du Fort. Votre cabinet privilégie une approche de proximité, garantissant un suivi rigoureux et une expertise fiable pour une clientèle qui recherche une relation de confiance, une écoute attentive et un accompagnement technique précis dans la gestion de leurs actifs fonciers et la sécurisation de leurs projets.</w:t>
      </w:r>
    </w:p>
    <w:p>
      <w:pPr>
        <w:spacing w:line="276" w:lineRule="auto" w:before="0" w:after="160"/>
        <w:jc w:val="both"/>
      </w:pPr>
      <w:r>
        <w:t>Mon parcours universitaire m'a doté d'une forte culture de la donnée spatiale (topographie, modélisation, SIG, scanner 3D) et d'une solide capacité d'analyse face aux problématiques complexes. Mon objectif est de mettre cette force de production technique au service de vos opérations, tout en m'appuyant sur ma méthode de chercheur pour assimiler rapidement le cadre réglementaire du droit foncier. Je conçois ce stage comme un véritable échange de compétences entre la rigueur de la donnée et l'expertise juridique du territoire.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Gazan,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