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du dirigeant de VIA GEO SELARL DE GEOMETRES-EXPERTS</w:t>
      </w:r>
    </w:p>
    <w:p>
      <w:pPr>
        <w:spacing w:line="240" w:lineRule="auto" w:before="0" w:after="0"/>
        <w:jc w:val="right"/>
      </w:pPr>
      <w:r>
        <w:t>55 boulevard Frédéric Mistral</w:t>
      </w:r>
    </w:p>
    <w:p>
      <w:pPr>
        <w:spacing w:line="240" w:lineRule="auto" w:before="0" w:after="0"/>
        <w:jc w:val="right"/>
      </w:pPr>
      <w:r>
        <w:t>30400 VILLENEUVE LES AVIGNON</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présent sur le territoire depuis 2000, se distingue par une structure à taille humaine qui permet une maîtrise approfondie du cœur de métier. Cette implantation durable souligne une expertise consolidée et une proximité avec les acteurs locaux, garantissant une approche rigoureuse et personnalisée des problématiques foncières. Cette stabilité témoigne d'un savoir-faire ancré dans la durée, essentiel pour assurer un accompagnement de qualité dans les projets de bornage, de division ou d'aménagement durable de la région.</w:t>
      </w:r>
    </w:p>
    <w:p>
      <w:pPr>
        <w:spacing w:line="276" w:lineRule="auto" w:before="0" w:after="160"/>
        <w:jc w:val="both"/>
      </w:pPr>
      <w:r>
        <w:t>Mon parcours universitaire m'a doté d'une forte culture de la donnée spatiale, notamment en topographie et modélisation, ainsi que d'une solide capacité d'analyse face aux problématiques complexes. Mon objectif est de mettre cette force de production technique au service de vos opérations d'aménagement, tout en m'appuyant sur ma méthode de chercheur pour assimiler rapidement le cadre réglementaire et les spécificités du droit foncier.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des données. Ces semaines m’ont surtout permis de mesurer que les outils techniques ne prennent leur pleine valeur que lorsqu’ils viennent appuyer un raisonnement juridique solide. Conscient que la maîtrise opérationnelle s’acquiert par la pratique quotidienne, je suis motivé pour apporter rapidement mon concours technique sur le terrain et en bureau d'études au sein de votre équipe.</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