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BERTHEAU-SAINT CRIQ</w:t>
      </w:r>
    </w:p>
    <w:p>
      <w:pPr>
        <w:spacing w:line="240" w:lineRule="auto" w:before="0" w:after="0"/>
        <w:jc w:val="right"/>
      </w:pPr>
      <w:r>
        <w:t>16 rue du Béarnais CS 38019</w:t>
      </w:r>
    </w:p>
    <w:p>
      <w:pPr>
        <w:spacing w:line="240" w:lineRule="auto" w:before="0" w:after="0"/>
        <w:jc w:val="right"/>
      </w:pPr>
      <w:r>
        <w:t>31080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s'inscrit dans une approche solide, centrée sur la maîtrise du cœur du métier et une présence ancrée dans le territoire toulousain. Cette dimension de proximité et d'expertise technique constitue un cadre propice à une formation de qualité, où la précision des actes et la fiabilité des diagnostics sont essentielles pour accompagner les projets d'aménagement. Votre engagement pour une pratique rigoureuse du droit foncier et une connaissance des enjeux locaux reflètent une vision que je souhaite rejoindre.</w:t>
      </w:r>
    </w:p>
    <w:p>
      <w:pPr>
        <w:spacing w:line="276" w:lineRule="auto" w:before="0" w:after="160"/>
        <w:jc w:val="both"/>
      </w:pPr>
      <w:r>
        <w:t>Mon parcours m'a doté d'une forte culture de la donnée spatiale (topographie, modélisation, SIG, QGIS, ArcGIS, relevés, scanner 3D / LiDAR, Python)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mes acquis en analyse de données.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