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Olivier CAZAUX Successeur de Jean LACAZE</w:t>
      </w:r>
    </w:p>
    <w:p>
      <w:pPr>
        <w:spacing w:line="240" w:lineRule="auto" w:before="0" w:after="0"/>
        <w:jc w:val="right"/>
      </w:pPr>
      <w:r>
        <w:t>14 Allées Paul Sabatier</w:t>
      </w:r>
    </w:p>
    <w:p>
      <w:pPr>
        <w:spacing w:line="240" w:lineRule="auto" w:before="0" w:after="0"/>
        <w:jc w:val="right"/>
      </w:pPr>
      <w:r>
        <w:t>31000 TOULOUSE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Mon parcours ayant été confirmé par l'Ordre, je suis à la recherche d'un poste de collaborateur qui constituera le cadre de mon stage professionnel de deux ans. À l’issue d’un stage d’observation très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Votre cabinet, par son implantation à Toulouse et à Montastruc La Conseillère, couvre une diversité de territoires témoignant d'une connaissance fine des enjeux locaux. La succession de Monsieur Jean Lacaze souligne une continuité historique et une expertise établie sur le territoire. Cette pérennité suggère une maîtrise du patrimoine foncier local, un atout essentiel pour la sécurisation des projets d'aménagement.</w:t>
      </w:r>
    </w:p>
    <w:p>
      <w:pPr>
        <w:spacing w:line="276" w:lineRule="auto" w:before="0" w:after="160"/>
        <w:jc w:val="both"/>
      </w:pPr>
      <w:r>
        <w:t>Mon parcours universitaire de recherche m'a doté d'une forte culture de la donnée spatiale et d'une solide capacité d'analyse. Ma spécialisation en urbanisme et mon travail sur les archives m'ont appris à synthétiser des informations denses pour en extraire des conclusions précises. Mon objectif est de mettre cette force de production technique au service de vos opérations,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