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Primael Rene Gilbert Nouailles</w:t>
      </w:r>
    </w:p>
    <w:p>
      <w:pPr>
        <w:spacing w:line="240" w:lineRule="auto" w:before="0" w:after="0"/>
        <w:jc w:val="right"/>
      </w:pPr>
      <w:r>
        <w:t>SELARL NOUAILLES</w:t>
      </w:r>
    </w:p>
    <w:p>
      <w:pPr>
        <w:spacing w:line="240" w:lineRule="auto" w:before="0" w:after="0"/>
        <w:jc w:val="right"/>
      </w:pPr>
      <w:r>
        <w:t>31 rue du 8 mai 1945</w:t>
      </w:r>
    </w:p>
    <w:p>
      <w:pPr>
        <w:spacing w:line="240" w:lineRule="auto" w:before="0" w:after="0"/>
        <w:jc w:val="right"/>
      </w:pPr>
      <w:r>
        <w:t>31330 MERVILLE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Nouailles,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présence de la SELARL NOUAILLES sur deux implantations distinctes, à Montauban et à Merville, témoigne d'une capacité à intervenir sur des territoires aux spécificités variées, tant en milieu urbain qu'en zone rurale. Cette structure de taille humaine, forte de six à neuf salariés, permet une maîtrise approfondie du cœur de métier tout en offrant une diversité d'interventions techniques. Cette double présence géographique, alliée à une organisation à échelle humaine, constitue un cadre de travail propice à une approche complète et rigoureuse des enjeux fonciers.</w:t>
      </w:r>
    </w:p>
    <w:p>
      <w:pPr>
        <w:spacing w:line="276" w:lineRule="auto" w:before="0" w:after="160"/>
        <w:jc w:val="both"/>
      </w:pPr>
      <w:r>
        <w:t>Mon parcours universitaire de recherche m'a doté d'une forte culture de la donnée spatiale et d'une solide capacité d'analyse face aux problématiques complexes. Je maîtrise les outils de traitement de données et de modélisation, que je considère comme des leviers pour appuyer le raisonnement technique. Mon objectif est de mettre cette force de production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Nouailles,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