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HARMANGE Hervé</w:t>
      </w:r>
    </w:p>
    <w:p>
      <w:pPr>
        <w:spacing w:line="240" w:lineRule="auto" w:before="0" w:after="0"/>
        <w:jc w:val="right"/>
      </w:pPr>
      <w:r>
        <w:t>Herve Harmange</w:t>
      </w:r>
    </w:p>
    <w:p>
      <w:pPr>
        <w:spacing w:line="240" w:lineRule="auto" w:before="0" w:after="0"/>
        <w:jc w:val="right"/>
      </w:pPr>
      <w:r>
        <w:t>9 rue Frédéric Donnadieu</w:t>
      </w:r>
    </w:p>
    <w:p>
      <w:pPr>
        <w:spacing w:line="240" w:lineRule="auto" w:before="0" w:after="0"/>
        <w:jc w:val="right"/>
      </w:pPr>
      <w:r>
        <w:t>34500 BEZIERS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Harmange,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auprès de votre structure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HARMANGE Hervé, implanté à Béziers depuis 1996, incarne une structure de référence alliant expérience historique et maîtrise des fondamentaux de la géométrie. Cette longévité témoigne d'une connaissance fine des enjeux fonciers locaux et d'une expertise éprouvée dans la gestion des dossiers complexes. La structure se distingue par sa capacité à offrir un accompagnement de proximité, garantissant la sécurité juridique des opérations de bornage ou de division tout en respectant les spécificités du territoire.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mobilisant mes capacités de synthèse pour traiter avec efficience les dossiers complexes.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Harmange,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