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Mace</w:t>
      </w:r>
    </w:p>
    <w:p>
      <w:pPr>
        <w:spacing w:line="240" w:lineRule="auto" w:before="0" w:after="0"/>
        <w:jc w:val="right"/>
      </w:pPr>
      <w:r>
        <w:t>SARL MACE CAMPAGNOLO GEOMETRES-EXPERTS</w:t>
      </w:r>
    </w:p>
    <w:p>
      <w:pPr>
        <w:spacing w:line="240" w:lineRule="auto" w:before="0" w:after="0"/>
        <w:jc w:val="right"/>
      </w:pPr>
      <w:r>
        <w:t>1128 avenue Albert Einstein</w:t>
      </w:r>
    </w:p>
    <w:p>
      <w:pPr>
        <w:spacing w:line="240" w:lineRule="auto" w:before="0" w:after="0"/>
        <w:jc w:val="right"/>
      </w:pPr>
      <w:r>
        <w:t>34000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Mace,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qui favorise une approche de proximité et une maîtrise rigoureuse du cœur de métier. Cette organisation permet d'assurer un suivi attentif des dossiers et une polyvalence essentielle pour répondre aux besoins variés des clients. Vous proposez un cadre de travail où la précision technique et la relation directe avec le terrain constituent les piliers de la prestation.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Mace,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