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Aurelien Maurin</w:t>
      </w:r>
    </w:p>
    <w:p>
      <w:pPr>
        <w:spacing w:line="240" w:lineRule="auto" w:before="0" w:after="0"/>
        <w:jc w:val="right"/>
      </w:pPr>
      <w:r>
        <w:t>SELARL LUSINCHI</w:t>
      </w:r>
    </w:p>
    <w:p>
      <w:pPr>
        <w:spacing w:line="240" w:lineRule="auto" w:before="0" w:after="0"/>
        <w:jc w:val="right"/>
      </w:pPr>
      <w:r>
        <w:t>7 impasse Joseph Barrière</w:t>
      </w:r>
    </w:p>
    <w:p>
      <w:pPr>
        <w:spacing w:line="240" w:lineRule="auto" w:before="0" w:after="0"/>
        <w:jc w:val="right"/>
      </w:pPr>
      <w:r>
        <w:t>34500 BEZIERS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Maurin,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au sein du cabinet de Monsieur Pascal Vailles à Muret (31), je dépose ma candidature avec l'ambition de m'investir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et règles d’urbanisme pour sécuriser des projets de bornage, de division ou d’aménagement durable.</w:t>
      </w:r>
    </w:p>
    <w:p>
      <w:pPr>
        <w:spacing w:line="276" w:lineRule="auto" w:before="0" w:after="160"/>
        <w:jc w:val="both"/>
      </w:pPr>
      <w:r>
        <w:t>Le cabinet Lusinchi se distingue par un savoir-faire familial perpétué depuis près de quarante ans sur le territoire du Biterrois. Cette transmission d'expertise s'accompagne d'une approche humaine centrée sur le dialogue, l'écoute et la responsabilité sociale. En se positionnant comme un véritable partenaire des particuliers, des professionnels et des collectivités, le cabinet assure une sécurisation rigoureuse du patrimoine foncier. Sa polyvalence technique, allant du bornage amiable à la complexité de la division en volumes, ainsi que sa maîtrise des enjeux de voirie et de copropriété, témoignent d'une expertise complète. Cette capacité à accompagner des projets d'envergure avec précision et réactivité reflète une volonté constante de valoriser le patrimoine foncier tout en respectant les règles locales d'urbanisme.</w:t>
      </w:r>
    </w:p>
    <w:p>
      <w:pPr>
        <w:spacing w:line="276" w:lineRule="auto" w:before="0" w:after="160"/>
        <w:jc w:val="both"/>
      </w:pPr>
      <w:r>
        <w:t>Je recherche au sein du cabinet Lusinchi une structure au sein de laquelle je pourrai m'engager durablement pour préparer mon diplôme. 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jusqu’à la restitution graphique. Ces semaines m’ont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Monsieur Maurin,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