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Joury</w:t>
      </w:r>
    </w:p>
    <w:p>
      <w:pPr>
        <w:spacing w:line="240" w:lineRule="auto" w:before="0" w:after="0"/>
        <w:jc w:val="right"/>
      </w:pPr>
      <w:r>
        <w:t>SELAS C.E.A.U. Cabinet d'Etudes, d'Aménagement et d'Urbanisme</w:t>
      </w:r>
    </w:p>
    <w:p>
      <w:pPr>
        <w:spacing w:line="240" w:lineRule="auto" w:before="0" w:after="0"/>
        <w:jc w:val="right"/>
      </w:pPr>
      <w:r>
        <w:t>923 bis Route Départementale 613</w:t>
      </w:r>
    </w:p>
    <w:p>
      <w:pPr>
        <w:spacing w:line="240" w:lineRule="auto" w:before="0" w:after="0"/>
        <w:jc w:val="right"/>
      </w:pPr>
      <w:r>
        <w:t>34140 BOUZIGUES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Joury,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CEAU se distingue par sa double compétence structurelle, alliant l'expertise de géomètre-expert et celle de bureau d’études VRD. Votre implantation multi-agences dans l’Hérault témoigne d'une forte présence territoriale et d'une capacité à accompagner des projets variés, allant des lotissements complexes aux opérations de voirie, d'équipements sportifs ou de voies douces. L’intégration de technologies de pointe, telles que la photogrammétrie par drone ou le scan 3D, alliée à une dimension internationale et à une gestion rigoureuse de la déontologie, reflète une volonté d'allier modernité technique et expertise pour offrir des résultats aboutis aux collectivités, aux professionnels et aux particuliers.</w:t>
      </w:r>
    </w:p>
    <w:p>
      <w:pPr>
        <w:spacing w:line="276" w:lineRule="auto" w:before="0" w:after="160"/>
        <w:jc w:val="both"/>
      </w:pPr>
      <w:r>
        <w:t>Mon parcours académique de recherche m'a doté d'une solide capacité d'analyse et de synthèse, particulièrement utile pour appréhender les problématiques foncières complexes et les cadres réglementaires. Je dispose d'une culture de la donnée spatiale (SIG, modélisation) et d'une familiarité avec les outils de traitement de données, comme la programmation Python. Mon objectif est de mettre cette force de production technique au service de vos opérations d'aménagement, tout en m'appuyant sur ma méthode de chercheur pour assimiler rapidement les spécificités du droit foncier.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m'intégrant avec sérieux au sein de votre équipe pluridisciplinaire d'ingénieurs et de techniciens.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Joury,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