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Fabien Aussel</w:t>
      </w:r>
    </w:p>
    <w:p>
      <w:pPr>
        <w:spacing w:line="240" w:lineRule="auto" w:before="0" w:after="0"/>
        <w:jc w:val="right"/>
      </w:pPr>
      <w:r>
        <w:t>AGEFAUR SARL</w:t>
      </w:r>
    </w:p>
    <w:p>
      <w:pPr>
        <w:spacing w:line="240" w:lineRule="auto" w:before="0" w:after="0"/>
        <w:jc w:val="right"/>
      </w:pPr>
      <w:r>
        <w:t>Route de Salviac</w:t>
      </w:r>
    </w:p>
    <w:p>
      <w:pPr>
        <w:spacing w:line="240" w:lineRule="auto" w:before="0" w:after="0"/>
        <w:jc w:val="right"/>
      </w:pPr>
      <w:r>
        <w:t>46300 GOURDON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Aussel,</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structure se distingue par un ancrage territorial fort dans le Périgord et en Dordogne, offrant une expertise polyvalente tant en milieu rural qu’en milieu urbain. La diversité de vos prestations, allant des études foncières complexes, du remembrement et de la réorganisation foncière à la maîtrise d’œuvre en VRD, témoigne d'une maîtrise complète du cœur de métier. L'utilisation de technologies telles que le drone pour des missions d'inspection en zones difficiles, couplée à une approche de proximité et d'accompagnement global pour vos clients, reflète une volonté de conjuguer innovation technique et sérieux de gestion.</w:t>
      </w:r>
    </w:p>
    <w:p>
      <w:pPr>
        <w:spacing w:line="276" w:lineRule="auto" w:before="0" w:after="160"/>
        <w:jc w:val="both"/>
      </w:pPr>
      <w:r>
        <w:t>Mon parcours de docteur en archéologie, spécialisé en urbanisme, m'a doté d'une forte culture de la donnée spatiale et d'une solide capacité d'analyse face aux problématiques complexes. Mon objectif est de mettre cette force de production technique, incluant la maîtrise de SIG et de la programmation Python,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Aussel,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