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Michel Carnejac</w:t>
      </w:r>
    </w:p>
    <w:p>
      <w:pPr>
        <w:spacing w:line="240" w:lineRule="auto" w:before="0" w:after="0"/>
        <w:jc w:val="right"/>
      </w:pPr>
      <w:r>
        <w:t>AC GEOPYRÉNÉES</w:t>
      </w:r>
    </w:p>
    <w:p>
      <w:pPr>
        <w:spacing w:line="240" w:lineRule="auto" w:before="0" w:after="0"/>
        <w:jc w:val="right"/>
      </w:pPr>
      <w:r>
        <w:t>19 rue Ampère</w:t>
      </w:r>
    </w:p>
    <w:p>
      <w:pPr>
        <w:spacing w:line="240" w:lineRule="auto" w:before="0" w:after="0"/>
        <w:jc w:val="right"/>
      </w:pPr>
      <w:r>
        <w:t>65000 TARBES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Carnejac,</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AC GEOPYRÉNÉES se distingue par une approche globale et sur mesure, alliant expertise technique et volonté de synergie interprofessionnelle avec les acteurs du foncier et de l'urbanisme. L’intégration de technologies de pointe, telles que l'acquisition 3D par scanner, la modélisation BIM et l'utilisation de drones, témoigne d'une volonté d'innovation constante dans le traitement de la donnée. Cette capacité à proposer des solutions optimisées, tout en assurant un accompagnement de proximité et une réactivité constante, définit une structure solide qui place la qualité au cœur de ses prestations.</w:t>
      </w:r>
    </w:p>
    <w:p>
      <w:pPr>
        <w:spacing w:line="276" w:lineRule="auto" w:before="0" w:after="160"/>
        <w:jc w:val="both"/>
      </w:pPr>
      <w:r>
        <w:t>En m'adressant à votre structure, je souhaite mettre à profit une forte culture de la donnée spatiale et une solide capacité d'analyse issue de mon parcours universitaire de recherche. Mon objectif est de mobiliser cette rigueur méthodologique pour appréhender les problématiques complexes de votre cabinet, tout en m'appuyant sur ma méthode de travail pour assimiler rapidement le cadre réglementaire de la profession. Je conçois ce stage comme un véritable échange de compétences entre la précision de la donnée et l'expertise du droit foncier, afin de contribuer efficacement à la sécurisation des projets de vos clients.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Carnejac,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