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Estelle Cuvillier</w:t>
      </w:r>
    </w:p>
    <w:p>
      <w:pPr>
        <w:spacing w:line="240" w:lineRule="auto" w:before="0" w:after="0"/>
        <w:jc w:val="right"/>
      </w:pPr>
      <w:r>
        <w:t>SELARL CUVILLIER</w:t>
      </w:r>
    </w:p>
    <w:p>
      <w:pPr>
        <w:spacing w:line="240" w:lineRule="auto" w:before="0" w:after="0"/>
        <w:jc w:val="right"/>
      </w:pPr>
      <w:r>
        <w:t>1 Ter rue de la Halle</w:t>
      </w:r>
    </w:p>
    <w:p>
      <w:pPr>
        <w:spacing w:line="240" w:lineRule="auto" w:before="0" w:after="0"/>
        <w:jc w:val="right"/>
      </w:pPr>
      <w:r>
        <w:t>65500 VIC EN BIGORRE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Cuvillier,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SELARL CUVILLIER se distingue par un ancrage territorial affirmé dans les Hautes-Pyrénées et une approche centrée sur le rapport humain. La fusion des cabinets de Messieurs Payzan et Junquet témoigne d'une solide expertise partagée, mettant au service de vos clients — particuliers, collectivités ou professionnels — une volonté de diagnostic approfondi. Cette recherche de solutions sur-mesure, qui privilégie l'étude préalable des problématiques complexes pour offrir un accompagnement de proximité, constitue un modèle de pratique que je souhaite découvrir et soutenir.</w:t>
      </w:r>
    </w:p>
    <w:p>
      <w:pPr>
        <w:spacing w:line="276" w:lineRule="auto" w:before="0" w:after="160"/>
        <w:jc w:val="both"/>
      </w:pPr>
      <w:r>
        <w:t>Mon parcours m'a doté d'une forte culture de la donnée spatiale (topographie, modélisation, SIG)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avec l'ambition de devenir un collaborateur pleinement opérationnel.</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ainsi qu'en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Cuvillier,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