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Frédéric Gonin</w:t>
      </w:r>
    </w:p>
    <w:p>
      <w:pPr>
        <w:spacing w:line="240" w:lineRule="auto" w:before="0" w:after="0"/>
        <w:jc w:val="right"/>
      </w:pPr>
      <w:r>
        <w:t>Cabinet GUILLON GONIN SARL</w:t>
      </w:r>
    </w:p>
    <w:p>
      <w:pPr>
        <w:spacing w:line="240" w:lineRule="auto" w:before="0" w:after="0"/>
        <w:jc w:val="right"/>
      </w:pPr>
      <w:r>
        <w:t>14 rue Léon Brousse</w:t>
      </w:r>
    </w:p>
    <w:p>
      <w:pPr>
        <w:spacing w:line="240" w:lineRule="auto" w:before="0" w:after="0"/>
        <w:jc w:val="right"/>
      </w:pPr>
      <w:r>
        <w:t>66000 PERPIGNAN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Gonin,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comme la vôtre, reconnue pour son sérieux et son ancrage territorial.</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rigoureuse et une maîtrise affirmée du cadre légal régissant la propriété foncière. La diversité de vos interventions, tant pour des missions publiques que privées, témoigne d'une grande polyvalence technique, couvrant aussi bien la topographie de précision que l'évaluation complexe des biens fonciers. Cette volonté de garantir la sécurité juridique des actes, alliée à une culture du secret professionnel et de la conformité, reflète une exigence de qualité qui est essentielle pour la pérennité des projets d'aménagement. Votre capacité à produire des documents techniques sous toutes les formes et à toutes les échelles souligne une expertise globale que je souhaite découvrir.</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tout en m'adaptant aux méthodes spécifiques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Gonin,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