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Cécile Thiriet</w:t>
      </w:r>
    </w:p>
    <w:p>
      <w:pPr>
        <w:spacing w:line="240" w:lineRule="auto" w:before="0" w:after="0"/>
        <w:jc w:val="right"/>
      </w:pPr>
      <w:r>
        <w:t>EURL THIRIET GEOMETRE-EXPERT</w:t>
      </w:r>
    </w:p>
    <w:p>
      <w:pPr>
        <w:spacing w:line="240" w:lineRule="auto" w:before="0" w:after="0"/>
        <w:jc w:val="right"/>
      </w:pPr>
      <w:r>
        <w:t>1 Allée Anna Roca-Rostain</w:t>
      </w:r>
    </w:p>
    <w:p>
      <w:pPr>
        <w:spacing w:line="240" w:lineRule="auto" w:before="0" w:after="0"/>
        <w:jc w:val="right"/>
      </w:pPr>
      <w:r>
        <w:t>66500 PRADES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L'EURL THIRIET GEOMETRE-EXPERT, en tant que structure récemment établie, témoigne d'une volonté de rigueur et de proximité dans l'exercice de la profession. Votre approche, centrée sur le cœur du métier de géomètre-expert, permet d'assurer une maîtrise précise des problématiques foncières et une attention particulière portée aux réalités du territoire. Cette volonté de bâtir une expertise solide, tout en garantissant un accompagnement de qualité pour les usagers, constitue un environnement particulièrement stimulant pour le développement de votre activité.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