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Eric Maury</w:t>
      </w:r>
    </w:p>
    <w:p>
      <w:pPr>
        <w:spacing w:line="240" w:lineRule="auto" w:before="0" w:after="0"/>
        <w:jc w:val="right"/>
      </w:pPr>
      <w:r>
        <w:t>SAS CABINET MAURY GE</w:t>
      </w:r>
    </w:p>
    <w:p>
      <w:pPr>
        <w:spacing w:line="240" w:lineRule="auto" w:before="0" w:after="0"/>
        <w:jc w:val="right"/>
      </w:pPr>
      <w:r>
        <w:t>83 A avenue du roussillon</w:t>
      </w:r>
    </w:p>
    <w:p>
      <w:pPr>
        <w:spacing w:line="240" w:lineRule="auto" w:before="0" w:after="0"/>
        <w:jc w:val="right"/>
      </w:pPr>
      <w:r>
        <w:t>66750 ST CYPRIEN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Maury,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foncière ou d'aménagement durable.</w:t>
      </w:r>
    </w:p>
    <w:p>
      <w:pPr>
        <w:spacing w:line="276" w:lineRule="auto" w:before="0" w:after="160"/>
        <w:jc w:val="both"/>
      </w:pPr>
      <w:r>
        <w:t>Votre cabinet se distingue par un ancrage territorial fort dans les Pyrénées-Orientales et une approche de proximité axée sur la sécurité. Votre engagement pour la haute précision technologique, via l'usage de stations robotisées, de systèmes GNSS et de scanners 3D, est remarquable. Votre polyvalence, de la gestion de copropriété à la modélisation BIM, témoigne d'une expertise complète et d'une volonté constante de moderniser les méthodes de relevés.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et de topographie,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spécifiques de votre cabinet.</w:t>
      </w:r>
    </w:p>
    <w:p>
      <w:pPr>
        <w:spacing w:line="276" w:lineRule="auto" w:before="0" w:after="160"/>
        <w:jc w:val="both"/>
      </w:pPr>
      <w:r>
        <w:t>Je vous prie d’agréer, Monsieur Maury,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