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SCP Emmanuel CRETIN-MAITENAZ - Sylvain MOREAU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M2GEO, se distingue par une solide implantation territoriale sur Perpignan depuis près de 25 ans et une maîtrise complète du cœur de métier, alliant expertise foncière, topographie et VRD. J'ai noté votre engagement marqué pour la technologie, notamment à travers l'utilisation des derniers appareils de pointe pour la création de modèles tridimensionnels détaillés et la cartographie précise du relief. Cette volonté de conjuguer des prestations de haute précision avec une approche pluridisciplinaire, incluant le paysagisme et l'aménagement, témoigne d'une exigence de qualité et d'une vision globale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topographie,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