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SELARL G.P.O.</w:t>
      </w:r>
    </w:p>
    <w:p>
      <w:pPr>
        <w:spacing w:line="240" w:lineRule="auto" w:before="0" w:after="0"/>
        <w:jc w:val="right"/>
      </w:pPr>
      <w:r>
        <w:t>Rue Dagobert</w:t>
      </w:r>
    </w:p>
    <w:p>
      <w:pPr>
        <w:spacing w:line="240" w:lineRule="auto" w:before="0" w:after="0"/>
        <w:jc w:val="right"/>
      </w:pPr>
      <w:r>
        <w:t>66210 MONT LOUIS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implanté à Mont Louis, incarne une expertise de proximité au service d'un territoire aux enjeux fonciers spécifiques. Dans un contexte où la maîtrise du cœur de métier et la connaissance fine des réalités locales sont essentielles, votre structure offre un cadre de pratique rigoureux. Je valorise cette approche qui place la sécurité juridique et la précision technique au centre de la relation avec les acteurs du territoire, assurant ainsi une continuité de service fiable pour vos clients.</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